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454655</wp:posOffset>
                </wp:positionH>
                <wp:positionV relativeFrom="line">
                  <wp:posOffset>250155</wp:posOffset>
                </wp:positionV>
                <wp:extent cx="6660644" cy="771920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644" cy="7719204"/>
                          <a:chOff x="0" y="-1"/>
                          <a:chExt cx="6660643" cy="771920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2"/>
                            <a:ext cx="6660645" cy="7692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6660645" cy="771920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Saturday &amp; Sunday, October 2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7 &amp; 28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,  2018 -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Unsung Heroes - Week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The Blind Guy (Risky worship)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- Doug Kempton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fr-FR"/>
                                </w:rPr>
                                <w:t xml:space="preserve">Key Passages: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fr-FR"/>
                                </w:rPr>
                                <w:t>John 9:1-38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Feel free to read the passage(s) out loud as a group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Allow the group to share freely about what stood out to them from the passage or from Sunday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s message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Main Ideas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When ordinary people walk with the spirit of God in obedience they become extraordinary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In the New Testament Jesus was teaching the disciples through everyday teaching and sometimes it was more about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unlearning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things than learning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The man born blind John 9 is an unsung hero because of how he responded to the healing that he received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The culture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v2: The blind man probably heard the question that the disciples asked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Pervasive belief of the day: If anything bad happened, it was because you or your parents sinned or did something wrong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Cosmic Karma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- If you do good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—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&gt; good will happen, if you do bad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—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&gt; bad will happen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There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s some truth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…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often if we are obedient good things happen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But under this view, if things go bad we reject God or assume others have done something wrong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Neither this man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s parents or him sinned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…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BUT he was born blind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He has heard his whole life he was steeped in sin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He was likely told he was less than noting and an outcast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This was a lie that he believed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Somewhere in our lives we have believed a lie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4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Lies become a ball and chain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4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What is your self talk like? That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s a good indicator of the lie or lies you are believing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4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Jesus wants to remove the lie and speak truth over you life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***Sometimes bad things happen so that the works of God might be displayed in you*** - Doug Kempton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Jesus healed this man and he became a WITNESS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Jesus healed the blind man on the sabbath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There were a lot of man made rules that made people feel good about themselves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It was bad theology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…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”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Bad theology will keep us from seeing God when He is standing and moving right i front of us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- Doug Kempton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This outcast gets all that he hoped for (access to the temple, his sight, no longer an outcast)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He was incredibly brave and heroic in sharing his story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I was blind 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now I see (he shared his testimony)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And for it he as kicked out of the place that he just gained access to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Probably excommunicated and disowned by his family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3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But he chose this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He put his faith in Jesus</w:t>
                              </w:r>
                              <w:r>
                                <w:rPr>
                                  <w:rFonts w:ascii="Calibri" w:cs="Calibri" w:hAnsi="Calibri" w:eastAsia="Calibri" w:hint="default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…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He was the first person to be credited with worshipping the adult Jesus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5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We can learn: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Nothing compares to knowing Jesus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0"/>
                                  <w:bCs w:val="0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(the blind man would have done it all again to know Jesus)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Questions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(Feel free to use all of these, some of these, or none of these)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6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When was a time when you though about things from a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cosmic karma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perspective? How has God reshaped your thinking?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6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Give an example of a time when bad theology affected you or someone close to you?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6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if your comfortable share a lie you have believed and how God has grown you or is growing you in that?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6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How can we learn from the way the man born blind responds once he is healed?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6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How is God calling you to be brave in sharing your story?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6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Do you believe that nothing compares to knowing Jesus? How would your life look different if you believed this with all of your heart?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6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What is God inviting you into as a result of this passage or message?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**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15 Minutes with God Reading Plan-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Mon: Genesis 1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Tues: Genesis 1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7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Wed: Genesis 1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 Thurs: Genesis 1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9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Fri: Genesis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20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Songs from the weekend: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Glorious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Bj Putnam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] 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This Is How I Fight My Battles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Upper room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] -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Made A Way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Travis Greene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] -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Everlasting God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William Murphy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]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.8pt;margin-top:19.7pt;width:524.5pt;height:607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6660644,7719203">
                <w10:wrap type="none" side="bothSides" anchorx="page"/>
                <v:rect id="_x0000_s1027" style="position:absolute;left:-1;top:-1;width:6660644;height:769252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-1;top:1;width:6660644;height:771920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Saturday &amp; Sunday, October 2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7 &amp; 28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,  2018 - 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Unsung Heroes - Week 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8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: 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The Blind Guy (Risky worship)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- Doug Kempton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fr-FR"/>
                          </w:rPr>
                          <w:t xml:space="preserve">Key Passages: 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fr-FR"/>
                          </w:rPr>
                          <w:t>John 9:1-38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Feel free to read the passage(s) out loud as a group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Allow the group to share freely about what stood out to them from the passage or from Sunday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s message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Main Ideas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When ordinary people walk with the spirit of God in obedience they become extraordinary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In the New Testament Jesus was teaching the disciples through everyday teaching and sometimes it was more about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unlearning 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things than learning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The man born blind John 9 is an unsung hero because of how he responded to the healing that he received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The culture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v2: The blind man probably heard the question that the disciples asked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Pervasive belief of the day: If anything bad happened, it was because you or your parents sinned or did something wrong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Cosmic Karma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- If you do good 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—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&gt; good will happen, if you do bad 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—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&gt; bad will happen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There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s some truth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…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often if we are obedient good things happen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But under this view, if things go bad we reject God or assume others have done something wrong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Neither this man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s parents or him sinned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…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BUT he was born blind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He has heard his whole life he was steeped in sin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He was likely told he was less than noting and an outcast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This was a lie that he believed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Somewhere in our lives we have believed a lie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4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Lies become a ball and chain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4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What is your self talk like? That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s a good indicator of the lie or lies you are believing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4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Jesus wants to remove the lie and speak truth over you life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***Sometimes bad things happen so that the works of God might be displayed in you*** - Doug Kempton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  <w:t>Jesus healed this man and he became a WITNESS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  <w:t>Jesus healed the blind man on the sabbath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  <w:t>There were a lot of man made rules that made people feel good about themselves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  <w:t>It was bad theology</w:t>
                        </w:r>
                        <w:r>
                          <w:rPr>
                            <w:rFonts w:ascii="Calibri" w:cs="Calibri" w:hAnsi="Calibri" w:eastAsia="Calibri" w:hint="default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  <w:t>…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”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Bad theology will keep us from seeing God when He is standing and moving right i front of us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- Doug Kempton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  <w:t>This outcast gets all that he hoped for (access to the temple, his sight, no longer an outcast)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  <w:t>He was incredibly brave and heroic in sharing his story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I was blind </w:t>
                        </w:r>
                        <w:r>
                          <w:rPr>
                            <w:rFonts w:ascii="Calibri" w:cs="Calibri" w:hAnsi="Calibri" w:eastAsia="Calibri" w:hint="default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— 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  <w:t>now I see (he shared his testimony)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  <w:t>And for it he as kicked out of the place that he just gained access to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  <w:t>Probably excommunicated and disowned by his family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3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  <w:t>But he chose this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  <w:t>He put his faith in Jesus</w:t>
                        </w:r>
                        <w:r>
                          <w:rPr>
                            <w:rFonts w:ascii="Calibri" w:cs="Calibri" w:hAnsi="Calibri" w:eastAsia="Calibri" w:hint="default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  <w:t>…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  <w:t>He was the first person to be credited with worshipping the adult Jesus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5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We can learn: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Nothing compares to knowing Jesus</w:t>
                        </w:r>
                        <w:r>
                          <w:rPr>
                            <w:rFonts w:ascii="Calibri" w:cs="Calibri" w:hAnsi="Calibri" w:eastAsia="Calibri"/>
                            <w:b w:val="0"/>
                            <w:bCs w:val="0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(the blind man would have done it all again to know Jesus)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Questions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(Feel free to use all of these, some of these, or none of these)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6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When was a time when you though about things from a 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cosmic karma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perspective? How has God reshaped your thinking?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6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Give an example of a time when bad theology affected you or someone close to you?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6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if your comfortable share a lie you have believed and how God has grown you or is growing you in that?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6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How can we learn from the way the man born blind responds once he is healed?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6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How is God calling you to be brave in sharing your story?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6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Do you believe that nothing compares to knowing Jesus? How would your life look different if you believed this with all of your heart?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6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What is God inviting you into as a result of this passage or message?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rtl w:val="0"/>
                            <w:lang w:val="en-US"/>
                          </w:rPr>
                          <w:t>**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15 Minutes with God Reading Plan-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Mon: Genesis 1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6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Tues: Genesis 1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7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Wed: Genesis 1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8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 Thurs: Genesis 1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9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Fri: Genesis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20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Songs from the weekend: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Glorious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6"/>
                            <w:szCs w:val="16"/>
                            <w:rtl w:val="0"/>
                            <w:lang w:val="en-US"/>
                          </w:rPr>
                          <w:t>Bj Putnam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] 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6"/>
                            <w:szCs w:val="16"/>
                            <w:rtl w:val="0"/>
                            <w:lang w:val="en-US"/>
                          </w:rPr>
                          <w:t>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6"/>
                            <w:szCs w:val="16"/>
                            <w:rtl w:val="0"/>
                            <w:lang w:val="en-US"/>
                          </w:rPr>
                          <w:t>This Is How I Fight My Battles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Upper room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] -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Made A Way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Travis Greene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] -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>Everlasting God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6"/>
                            <w:szCs w:val="16"/>
                            <w:rtl w:val="0"/>
                            <w:lang w:val="en-US"/>
                          </w:rPr>
                          <w:t>-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William Murphy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6"/>
                            <w:szCs w:val="16"/>
                            <w:rtl w:val="0"/>
                            <w:lang w:val="en-US"/>
                          </w:rPr>
                          <w:t>]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6"/>
                            <w:szCs w:val="16"/>
                            <w:rtl w:val="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-121831</wp:posOffset>
            </wp:positionH>
            <wp:positionV relativeFrom="page">
              <wp:posOffset>0</wp:posOffset>
            </wp:positionV>
            <wp:extent cx="7800975" cy="10029827"/>
            <wp:effectExtent l="0" t="0" r="0" b="0"/>
            <wp:wrapNone/>
            <wp:docPr id="1073741828" name="officeArt object" descr="Grace LT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Grace LTH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012" t="2632" r="2350" b="1579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0298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14" w:hanging="1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4" w:hanging="15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4" w:hanging="15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1" w:hanging="15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1" w:hanging="15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1" w:hanging="15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1" w:hanging="15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1" w:hanging="151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480" w:hanging="4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26" w:hanging="12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26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nothing"/>
      <w:lvlText w:val="%1."/>
      <w:lvlJc w:val="left"/>
      <w:pPr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1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01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01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01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01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01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01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26" w:hanging="1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26" w:hanging="1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26" w:hanging="1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26" w:hanging="1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42" w:hanging="14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26" w:hanging="1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26" w:hanging="1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26" w:hanging="1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26" w:hanging="1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26" w:hanging="1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